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50" w:rsidRDefault="00801214" w:rsidP="00AA5250">
      <w:pPr>
        <w:jc w:val="center"/>
      </w:pPr>
      <w:r>
        <w:t xml:space="preserve"> </w:t>
      </w:r>
      <w:r w:rsidR="00AA5250">
        <w:t>CANTERBURY BOARD OF EDUCATION</w:t>
      </w:r>
    </w:p>
    <w:p w:rsidR="00AA5250" w:rsidRDefault="00AA5250" w:rsidP="00AA5250">
      <w:pPr>
        <w:jc w:val="center"/>
      </w:pPr>
      <w:r>
        <w:t>45 WESTMINSTER ROAD</w:t>
      </w:r>
    </w:p>
    <w:p w:rsidR="00AA5250" w:rsidRDefault="00AA5250" w:rsidP="00AA5250">
      <w:pPr>
        <w:jc w:val="center"/>
      </w:pPr>
      <w:r>
        <w:t>CANTERBURY, CONNECTICUT</w:t>
      </w:r>
    </w:p>
    <w:p w:rsidR="00AA5250" w:rsidRDefault="00AA5250" w:rsidP="00AA5250">
      <w:pPr>
        <w:jc w:val="center"/>
      </w:pPr>
    </w:p>
    <w:p w:rsidR="00AA5250" w:rsidRDefault="00AA5250" w:rsidP="00AA5250">
      <w:pPr>
        <w:jc w:val="center"/>
        <w:rPr>
          <w:b/>
        </w:rPr>
      </w:pPr>
      <w:r>
        <w:rPr>
          <w:b/>
        </w:rPr>
        <w:t>POLICY COMMITTEE</w:t>
      </w:r>
    </w:p>
    <w:p w:rsidR="00AA5250" w:rsidRDefault="00AA5250" w:rsidP="00AA5250">
      <w:pPr>
        <w:jc w:val="center"/>
        <w:rPr>
          <w:b/>
        </w:rPr>
      </w:pPr>
    </w:p>
    <w:p w:rsidR="00AA5250" w:rsidRDefault="00AA5250" w:rsidP="00AA5250">
      <w:pPr>
        <w:tabs>
          <w:tab w:val="left" w:pos="720"/>
          <w:tab w:val="left" w:pos="7560"/>
        </w:tabs>
        <w:spacing w:line="240" w:lineRule="auto"/>
      </w:pPr>
      <w:r>
        <w:t>Date:</w:t>
      </w:r>
      <w:r w:rsidR="00835241">
        <w:t xml:space="preserve">   </w:t>
      </w:r>
      <w:r w:rsidR="00835241">
        <w:tab/>
        <w:t>January 20, 2017</w:t>
      </w:r>
      <w:r w:rsidR="00835241">
        <w:tab/>
        <w:t>Time: 9:00</w:t>
      </w:r>
      <w:bookmarkStart w:id="0" w:name="_GoBack"/>
      <w:bookmarkEnd w:id="0"/>
      <w:r>
        <w:t xml:space="preserve"> a.m.</w:t>
      </w:r>
    </w:p>
    <w:p w:rsidR="00AA5250" w:rsidRDefault="00AA5250" w:rsidP="00AA5250">
      <w:pPr>
        <w:spacing w:line="240" w:lineRule="auto"/>
      </w:pPr>
      <w:r>
        <w:t>Place:</w:t>
      </w:r>
      <w:r>
        <w:tab/>
        <w:t>Superintendent’s Office, Dr. Helen Baldwin Middle School</w:t>
      </w:r>
    </w:p>
    <w:p w:rsidR="00AA5250" w:rsidRDefault="00AA5250" w:rsidP="00AA5250">
      <w:r>
        <w:t xml:space="preserve"> </w:t>
      </w:r>
    </w:p>
    <w:p w:rsidR="00AA5250" w:rsidRDefault="00AA5250" w:rsidP="00AA5250">
      <w:pPr>
        <w:jc w:val="center"/>
      </w:pPr>
      <w:r>
        <w:t>MEETING AGENDA</w:t>
      </w:r>
    </w:p>
    <w:p w:rsidR="00AA5250" w:rsidRDefault="00AA5250" w:rsidP="00AA5250">
      <w:pPr>
        <w:jc w:val="center"/>
      </w:pPr>
    </w:p>
    <w:p w:rsidR="00AA5250" w:rsidRDefault="00AA5250" w:rsidP="00AA5250">
      <w:r>
        <w:t>Superintendent’s suggested Policies</w:t>
      </w:r>
    </w:p>
    <w:p w:rsidR="00AA5250" w:rsidRDefault="00AA5250" w:rsidP="00AA5250">
      <w:r>
        <w:t>1.</w:t>
      </w:r>
    </w:p>
    <w:p w:rsidR="00AA5250" w:rsidRPr="00BA6A66" w:rsidRDefault="00AA5250" w:rsidP="00AA5250">
      <w:pPr>
        <w:pStyle w:val="ListParagraph"/>
        <w:numPr>
          <w:ilvl w:val="0"/>
          <w:numId w:val="2"/>
        </w:numPr>
      </w:pPr>
      <w:r>
        <w:t xml:space="preserve"> </w:t>
      </w:r>
      <w:r w:rsidRPr="00BA6A66">
        <w:t>Policy 5118</w:t>
      </w:r>
      <w:r w:rsidRPr="00BA6A66">
        <w:tab/>
      </w:r>
      <w:r w:rsidRPr="00BA6A66">
        <w:tab/>
        <w:t>Nonresident Students</w:t>
      </w:r>
    </w:p>
    <w:p w:rsidR="007B12D1" w:rsidRPr="00BA6A66" w:rsidRDefault="007B12D1" w:rsidP="00AA5250">
      <w:pPr>
        <w:pStyle w:val="ListParagraph"/>
        <w:numPr>
          <w:ilvl w:val="0"/>
          <w:numId w:val="2"/>
        </w:numPr>
      </w:pPr>
      <w:r w:rsidRPr="00BA6A66">
        <w:t>Policy 4100</w:t>
      </w:r>
      <w:r w:rsidRPr="00BA6A66">
        <w:tab/>
      </w:r>
      <w:r w:rsidRPr="00BA6A66">
        <w:tab/>
        <w:t>Certified Personnel</w:t>
      </w:r>
    </w:p>
    <w:p w:rsidR="00AA5250" w:rsidRPr="00BA6A66" w:rsidRDefault="00AA5250" w:rsidP="00AA5250">
      <w:pPr>
        <w:pStyle w:val="ListParagraph"/>
        <w:numPr>
          <w:ilvl w:val="0"/>
          <w:numId w:val="2"/>
        </w:numPr>
      </w:pPr>
      <w:r w:rsidRPr="00BA6A66">
        <w:t>Policy 5118.111</w:t>
      </w:r>
      <w:r w:rsidRPr="00BA6A66">
        <w:tab/>
        <w:t>Nonresident Students Tuition</w:t>
      </w:r>
    </w:p>
    <w:p w:rsidR="00AA5250" w:rsidRPr="00BA6A66" w:rsidRDefault="00AA5250" w:rsidP="00AA5250">
      <w:pPr>
        <w:pStyle w:val="ListParagraph"/>
        <w:numPr>
          <w:ilvl w:val="0"/>
          <w:numId w:val="2"/>
        </w:numPr>
      </w:pPr>
      <w:r w:rsidRPr="00BA6A66">
        <w:t>Policy 9010</w:t>
      </w:r>
      <w:r w:rsidRPr="00BA6A66">
        <w:tab/>
      </w:r>
      <w:r w:rsidRPr="00BA6A66">
        <w:tab/>
        <w:t>By-laws of the Board-Limits of Authority</w:t>
      </w:r>
    </w:p>
    <w:p w:rsidR="00AA5250" w:rsidRPr="00BA6A66" w:rsidRDefault="00AA5250" w:rsidP="00AA5250">
      <w:pPr>
        <w:pStyle w:val="ListParagraph"/>
        <w:numPr>
          <w:ilvl w:val="0"/>
          <w:numId w:val="2"/>
        </w:numPr>
      </w:pPr>
      <w:r w:rsidRPr="00BA6A66">
        <w:t>Policy 9012</w:t>
      </w:r>
      <w:r w:rsidRPr="00BA6A66">
        <w:tab/>
      </w:r>
      <w:r w:rsidRPr="00BA6A66">
        <w:tab/>
        <w:t>By-laws of the Board-Legal Responsibilities of BOE</w:t>
      </w:r>
    </w:p>
    <w:p w:rsidR="00AA5250" w:rsidRPr="00BA6A66" w:rsidRDefault="00AA5250" w:rsidP="00AA5250">
      <w:pPr>
        <w:pStyle w:val="ListParagraph"/>
        <w:numPr>
          <w:ilvl w:val="0"/>
          <w:numId w:val="2"/>
        </w:numPr>
      </w:pPr>
      <w:r w:rsidRPr="00BA6A66">
        <w:t>Policy 9325.2</w:t>
      </w:r>
      <w:r w:rsidRPr="00BA6A66">
        <w:tab/>
      </w:r>
      <w:r w:rsidRPr="00BA6A66">
        <w:tab/>
        <w:t>By-laws of the Board-Meeting Conduct</w:t>
      </w:r>
    </w:p>
    <w:p w:rsidR="007B12D1" w:rsidRPr="00BA6A66" w:rsidRDefault="007B12D1" w:rsidP="00AA5250">
      <w:pPr>
        <w:pStyle w:val="ListParagraph"/>
        <w:numPr>
          <w:ilvl w:val="0"/>
          <w:numId w:val="2"/>
        </w:numPr>
      </w:pPr>
      <w:r w:rsidRPr="00BA6A66">
        <w:t>Policy 9326</w:t>
      </w:r>
      <w:r w:rsidRPr="00BA6A66">
        <w:tab/>
      </w:r>
      <w:r w:rsidRPr="00BA6A66">
        <w:tab/>
        <w:t>Bylaws of the Board-Minutes</w:t>
      </w:r>
    </w:p>
    <w:p w:rsidR="00AA5250" w:rsidRPr="00BA6A66" w:rsidRDefault="00AA5250" w:rsidP="00AA5250">
      <w:pPr>
        <w:pStyle w:val="ListParagraph"/>
        <w:numPr>
          <w:ilvl w:val="0"/>
          <w:numId w:val="2"/>
        </w:numPr>
      </w:pPr>
      <w:r w:rsidRPr="00BA6A66">
        <w:t xml:space="preserve">Policy 2000.1 </w:t>
      </w:r>
      <w:r w:rsidRPr="00BA6A66">
        <w:tab/>
      </w:r>
      <w:r w:rsidRPr="00BA6A66">
        <w:tab/>
        <w:t>Board Superintendent Relationship</w:t>
      </w:r>
    </w:p>
    <w:p w:rsidR="007B12D1" w:rsidRPr="00BA6A66" w:rsidRDefault="007B12D1" w:rsidP="00AA5250">
      <w:pPr>
        <w:pStyle w:val="ListParagraph"/>
        <w:numPr>
          <w:ilvl w:val="0"/>
          <w:numId w:val="2"/>
        </w:numPr>
      </w:pPr>
      <w:r w:rsidRPr="00BA6A66">
        <w:t>Policy 2130</w:t>
      </w:r>
      <w:r w:rsidRPr="00BA6A66">
        <w:tab/>
      </w:r>
      <w:r w:rsidRPr="00BA6A66">
        <w:tab/>
        <w:t>Administrative Personnel Positions</w:t>
      </w:r>
    </w:p>
    <w:p w:rsidR="00AA5250" w:rsidRPr="00BA6A66" w:rsidRDefault="00AA5250" w:rsidP="00AA5250">
      <w:pPr>
        <w:pStyle w:val="ListParagraph"/>
        <w:numPr>
          <w:ilvl w:val="0"/>
          <w:numId w:val="2"/>
        </w:numPr>
      </w:pPr>
      <w:r w:rsidRPr="00BA6A66">
        <w:t xml:space="preserve">New Policy/or add </w:t>
      </w:r>
      <w:r w:rsidRPr="00BA6A66">
        <w:tab/>
        <w:t>Criminal History Record Information –Proper Access, Use and To</w:t>
      </w:r>
    </w:p>
    <w:p w:rsidR="00AA5250" w:rsidRPr="00BA6A66" w:rsidRDefault="00AA5250" w:rsidP="00AA5250">
      <w:r w:rsidRPr="00BA6A66">
        <w:t xml:space="preserve">                                                to policy 4112.5 Dissemination Procedures</w:t>
      </w:r>
    </w:p>
    <w:p w:rsidR="00AA5250" w:rsidRPr="00BA6A66" w:rsidRDefault="00AA5250" w:rsidP="00AA5250">
      <w:r w:rsidRPr="00BA6A66">
        <w:t>CABE Policies</w:t>
      </w:r>
    </w:p>
    <w:p w:rsidR="00AA5250" w:rsidRPr="00BA6A66" w:rsidRDefault="00AA5250" w:rsidP="00AA5250">
      <w:r w:rsidRPr="00BA6A66">
        <w:t>2.</w:t>
      </w:r>
    </w:p>
    <w:p w:rsidR="00AA5250" w:rsidRPr="00BA6A66" w:rsidRDefault="00AA5250" w:rsidP="00AA5250">
      <w:pPr>
        <w:pStyle w:val="ListParagraph"/>
        <w:numPr>
          <w:ilvl w:val="0"/>
          <w:numId w:val="1"/>
        </w:numPr>
      </w:pPr>
      <w:r w:rsidRPr="00BA6A66">
        <w:t xml:space="preserve"> Policy 4112.51</w:t>
      </w:r>
      <w:r w:rsidRPr="00BA6A66">
        <w:tab/>
        <w:t>Employee/Reference Checks</w:t>
      </w:r>
    </w:p>
    <w:p w:rsidR="00AA5250" w:rsidRPr="00BA6A66" w:rsidRDefault="00AA5250" w:rsidP="00AA5250">
      <w:pPr>
        <w:pStyle w:val="ListParagraph"/>
        <w:numPr>
          <w:ilvl w:val="0"/>
          <w:numId w:val="1"/>
        </w:numPr>
      </w:pPr>
      <w:r w:rsidRPr="00BA6A66">
        <w:t>Policy 4112.5</w:t>
      </w:r>
      <w:r w:rsidRPr="00BA6A66">
        <w:tab/>
      </w:r>
      <w:r w:rsidRPr="00BA6A66">
        <w:tab/>
        <w:t>Security Check/Fingerprints</w:t>
      </w:r>
    </w:p>
    <w:p w:rsidR="00AA5250" w:rsidRPr="00BA6A66" w:rsidRDefault="00AA5250" w:rsidP="00AA5250">
      <w:pPr>
        <w:pStyle w:val="ListParagraph"/>
        <w:numPr>
          <w:ilvl w:val="0"/>
          <w:numId w:val="1"/>
        </w:numPr>
      </w:pPr>
      <w:r w:rsidRPr="00BA6A66">
        <w:t>Policy 3520.13</w:t>
      </w:r>
      <w:r w:rsidRPr="00BA6A66">
        <w:tab/>
        <w:t>Business and Non-Instructional Operations</w:t>
      </w:r>
    </w:p>
    <w:p w:rsidR="00AA5250" w:rsidRPr="00BA6A66" w:rsidRDefault="00AA5250" w:rsidP="00AA5250">
      <w:pPr>
        <w:pStyle w:val="ListParagraph"/>
        <w:numPr>
          <w:ilvl w:val="0"/>
          <w:numId w:val="1"/>
        </w:numPr>
      </w:pPr>
      <w:r w:rsidRPr="00BA6A66">
        <w:t xml:space="preserve">Policy 5113 </w:t>
      </w:r>
      <w:r w:rsidRPr="00BA6A66">
        <w:tab/>
      </w:r>
      <w:r w:rsidRPr="00BA6A66">
        <w:tab/>
        <w:t>Attendance Excuse-dismissal</w:t>
      </w:r>
    </w:p>
    <w:p w:rsidR="00AA5250" w:rsidRPr="00BA6A66" w:rsidRDefault="00AA5250" w:rsidP="00AA5250">
      <w:pPr>
        <w:pStyle w:val="ListParagraph"/>
        <w:numPr>
          <w:ilvl w:val="0"/>
          <w:numId w:val="1"/>
        </w:numPr>
      </w:pPr>
      <w:r w:rsidRPr="00BA6A66">
        <w:t>Policy/R 5113.2</w:t>
      </w:r>
      <w:r w:rsidRPr="00BA6A66">
        <w:tab/>
        <w:t>Truancy</w:t>
      </w:r>
    </w:p>
    <w:p w:rsidR="00AA5250" w:rsidRPr="00BA6A66" w:rsidRDefault="00AA5250" w:rsidP="00AA5250">
      <w:pPr>
        <w:pStyle w:val="ListParagraph"/>
        <w:numPr>
          <w:ilvl w:val="0"/>
          <w:numId w:val="1"/>
        </w:numPr>
      </w:pPr>
      <w:r w:rsidRPr="00BA6A66">
        <w:t>Policy 5145.14</w:t>
      </w:r>
      <w:r w:rsidRPr="00BA6A66">
        <w:tab/>
        <w:t>On-Campus Recruitment</w:t>
      </w:r>
    </w:p>
    <w:p w:rsidR="00AA5250" w:rsidRPr="00BA6A66" w:rsidRDefault="00AA5250" w:rsidP="00AA5250">
      <w:pPr>
        <w:pStyle w:val="ListParagraph"/>
        <w:numPr>
          <w:ilvl w:val="0"/>
          <w:numId w:val="1"/>
        </w:numPr>
      </w:pPr>
      <w:r w:rsidRPr="00BA6A66">
        <w:t>Policy 5145.15</w:t>
      </w:r>
      <w:r w:rsidRPr="00BA6A66">
        <w:tab/>
        <w:t>Directory Information</w:t>
      </w:r>
    </w:p>
    <w:p w:rsidR="00AA5250" w:rsidRPr="00BA6A66" w:rsidRDefault="00AA5250" w:rsidP="00AA5250">
      <w:pPr>
        <w:pStyle w:val="ListParagraph"/>
        <w:numPr>
          <w:ilvl w:val="0"/>
          <w:numId w:val="1"/>
        </w:numPr>
      </w:pPr>
      <w:r w:rsidRPr="00BA6A66">
        <w:t>Policy 5141.213</w:t>
      </w:r>
      <w:r w:rsidRPr="00BA6A66">
        <w:tab/>
        <w:t>Administrating Medication Opioid Overdose Prevention</w:t>
      </w:r>
    </w:p>
    <w:p w:rsidR="00AA5250" w:rsidRPr="00BA6A66" w:rsidRDefault="00AA5250" w:rsidP="00AA5250">
      <w:pPr>
        <w:pStyle w:val="ListParagraph"/>
        <w:numPr>
          <w:ilvl w:val="0"/>
          <w:numId w:val="1"/>
        </w:numPr>
      </w:pPr>
      <w:r w:rsidRPr="00BA6A66">
        <w:t>Policy 6141.22</w:t>
      </w:r>
      <w:r w:rsidRPr="00BA6A66">
        <w:tab/>
        <w:t>Religion and Religious Accommodation</w:t>
      </w:r>
    </w:p>
    <w:p w:rsidR="00AA5250" w:rsidRPr="00BA6A66" w:rsidRDefault="00AA5250" w:rsidP="00AA5250"/>
    <w:p w:rsidR="00AA5250" w:rsidRPr="00BA6A66" w:rsidRDefault="00AA5250" w:rsidP="00AA5250">
      <w:pPr>
        <w:pStyle w:val="ListParagraph"/>
      </w:pPr>
    </w:p>
    <w:p w:rsidR="00AA5250" w:rsidRPr="00BA6A66" w:rsidRDefault="00AA5250" w:rsidP="00AA5250"/>
    <w:p w:rsidR="00AA5250" w:rsidRDefault="00AA5250" w:rsidP="00AA5250">
      <w:r w:rsidRPr="00BA6A66">
        <w:t>2.  Round Table Discussion</w:t>
      </w:r>
    </w:p>
    <w:p w:rsidR="00EF418C" w:rsidRDefault="00EF418C"/>
    <w:sectPr w:rsidR="00EF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AF5"/>
    <w:multiLevelType w:val="hybridMultilevel"/>
    <w:tmpl w:val="984E51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A3D6E"/>
    <w:multiLevelType w:val="hybridMultilevel"/>
    <w:tmpl w:val="BDA28A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50"/>
    <w:rsid w:val="004C30B5"/>
    <w:rsid w:val="007B12D1"/>
    <w:rsid w:val="007D5895"/>
    <w:rsid w:val="00801214"/>
    <w:rsid w:val="00835241"/>
    <w:rsid w:val="00AA5250"/>
    <w:rsid w:val="00BA6A66"/>
    <w:rsid w:val="00EF418C"/>
    <w:rsid w:val="00F1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3814"/>
  <w15:chartTrackingRefBased/>
  <w15:docId w15:val="{20C8F5E6-3EF0-4EE3-AD73-D56AF6C4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250"/>
    <w:pPr>
      <w:spacing w:line="276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2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8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4</cp:revision>
  <cp:lastPrinted>2016-12-30T12:39:00Z</cp:lastPrinted>
  <dcterms:created xsi:type="dcterms:W3CDTF">2016-12-30T12:40:00Z</dcterms:created>
  <dcterms:modified xsi:type="dcterms:W3CDTF">2017-01-18T15:07:00Z</dcterms:modified>
</cp:coreProperties>
</file>